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BA" w:rsidRPr="00A601D5" w:rsidRDefault="008A1ABA" w:rsidP="008A1ABA">
      <w:pPr>
        <w:spacing w:before="100" w:beforeAutospacing="1" w:after="100" w:afterAutospacing="1"/>
        <w:jc w:val="both"/>
        <w:rPr>
          <w:color w:val="000000"/>
        </w:rPr>
      </w:pPr>
      <w:r w:rsidRPr="00A601D5">
        <w:rPr>
          <w:rStyle w:val="lev"/>
        </w:rPr>
        <w:t xml:space="preserve">Synthèse de l'article par le Pr. Jean-Pierre FAUVEL, </w:t>
      </w:r>
      <w:r w:rsidR="00A601D5" w:rsidRPr="00A601D5">
        <w:rPr>
          <w:rStyle w:val="lev"/>
        </w:rPr>
        <w:t>CHU de Lyon, Service de Néphrologie/HTA/Dialyse</w:t>
      </w:r>
      <w:r w:rsidRPr="00A601D5">
        <w:rPr>
          <w:rStyle w:val="lev"/>
        </w:rPr>
        <w:t xml:space="preserve"> :</w:t>
      </w:r>
    </w:p>
    <w:p w:rsidR="008A1ABA" w:rsidRDefault="008A1ABA" w:rsidP="008A1ABA">
      <w:pPr>
        <w:spacing w:before="100" w:beforeAutospacing="1" w:after="100" w:afterAutospacing="1"/>
        <w:jc w:val="both"/>
      </w:pPr>
      <w:r>
        <w:rPr>
          <w:color w:val="000000"/>
        </w:rPr>
        <w:t xml:space="preserve">Pour identifier des causes secondaires d’HTA, il est souvent nécessaire de modifier le traitement </w:t>
      </w:r>
      <w:proofErr w:type="spellStart"/>
      <w:r>
        <w:rPr>
          <w:color w:val="000000"/>
        </w:rPr>
        <w:t>anti-hypertenseur</w:t>
      </w:r>
      <w:proofErr w:type="spellEnd"/>
      <w:r>
        <w:rPr>
          <w:color w:val="000000"/>
        </w:rPr>
        <w:t xml:space="preserve"> pour pouvoir interpréter de façon fiable les dosages de rénine et d’aldostérone. Ceci peut être particulièrement délicat pour des patients dont l'hypertension est difficile à contrôler.</w:t>
      </w:r>
    </w:p>
    <w:p w:rsidR="008A1ABA" w:rsidRDefault="008A1ABA" w:rsidP="008A1ABA">
      <w:pPr>
        <w:spacing w:before="100" w:beforeAutospacing="1" w:after="100" w:afterAutospacing="1"/>
        <w:jc w:val="both"/>
      </w:pPr>
      <w:r>
        <w:rPr>
          <w:color w:val="000000"/>
        </w:rPr>
        <w:t>L’article d’HYPERTENSION (</w:t>
      </w:r>
      <w:hyperlink r:id="rId4" w:history="1">
        <w:r>
          <w:rPr>
            <w:rStyle w:val="Lienhypertexte"/>
          </w:rPr>
          <w:t>https://doi.org/10.1161/HYPERTENSIONAHA.116.08793</w:t>
        </w:r>
      </w:hyperlink>
      <w:r>
        <w:rPr>
          <w:color w:val="000000"/>
        </w:rPr>
        <w:t>) rapporte l’expérience (s</w:t>
      </w:r>
      <w:bookmarkStart w:id="0" w:name="_GoBack"/>
      <w:bookmarkEnd w:id="0"/>
      <w:r>
        <w:rPr>
          <w:color w:val="000000"/>
        </w:rPr>
        <w:t>ur 6 ans) de l’équipe Hollandaise d’Utrecht qui a modifié pour des durées allant jusqu’à 6 semaines le traitement de 604 hypertendus difficiles à contrôler.</w:t>
      </w:r>
    </w:p>
    <w:p w:rsidR="008A1ABA" w:rsidRDefault="008A1ABA" w:rsidP="008A1ABA">
      <w:pPr>
        <w:spacing w:before="100" w:beforeAutospacing="1" w:after="100" w:afterAutospacing="1"/>
        <w:jc w:val="both"/>
      </w:pPr>
      <w:r>
        <w:rPr>
          <w:color w:val="000000"/>
        </w:rPr>
        <w:t>Les résultats montrent qu’un arrêt provisoire bien encadré par une équipe compétente n'augmente pas le risque aigu d'un accident cardiovasculaire. Le risque existe (n=3) mais il n’est pas plus important que chez un groupe contrôle (n=5).</w:t>
      </w:r>
    </w:p>
    <w:p w:rsidR="008A1ABA" w:rsidRPr="008A1ABA" w:rsidRDefault="008A1ABA" w:rsidP="008A1ABA">
      <w:pPr>
        <w:spacing w:before="100" w:beforeAutospacing="1" w:after="100" w:afterAutospacing="1"/>
        <w:jc w:val="both"/>
        <w:rPr>
          <w:lang w:val="en-US"/>
        </w:rPr>
      </w:pPr>
      <w:r>
        <w:rPr>
          <w:color w:val="000000"/>
        </w:rPr>
        <w:t> </w:t>
      </w:r>
      <w:proofErr w:type="spellStart"/>
      <w:r w:rsidRPr="008A1ABA">
        <w:rPr>
          <w:color w:val="000000"/>
          <w:lang w:val="en-US"/>
        </w:rPr>
        <w:t>Beeftink</w:t>
      </w:r>
      <w:proofErr w:type="spellEnd"/>
      <w:r w:rsidRPr="008A1ABA">
        <w:rPr>
          <w:color w:val="000000"/>
          <w:lang w:val="en-US"/>
        </w:rPr>
        <w:t xml:space="preserve"> MM, van der Sande NG, Bots ML, </w:t>
      </w:r>
      <w:proofErr w:type="spellStart"/>
      <w:r w:rsidRPr="008A1ABA">
        <w:rPr>
          <w:color w:val="000000"/>
          <w:lang w:val="en-US"/>
        </w:rPr>
        <w:t>Doevendans</w:t>
      </w:r>
      <w:proofErr w:type="spellEnd"/>
      <w:r w:rsidRPr="008A1ABA">
        <w:rPr>
          <w:color w:val="000000"/>
          <w:lang w:val="en-US"/>
        </w:rPr>
        <w:t xml:space="preserve"> PA, </w:t>
      </w:r>
      <w:proofErr w:type="spellStart"/>
      <w:r w:rsidRPr="008A1ABA">
        <w:rPr>
          <w:color w:val="000000"/>
          <w:lang w:val="en-US"/>
        </w:rPr>
        <w:t>Blankestijn</w:t>
      </w:r>
      <w:proofErr w:type="spellEnd"/>
      <w:r w:rsidRPr="008A1ABA">
        <w:rPr>
          <w:color w:val="000000"/>
          <w:lang w:val="en-US"/>
        </w:rPr>
        <w:t xml:space="preserve"> PJ, </w:t>
      </w:r>
      <w:proofErr w:type="spellStart"/>
      <w:r w:rsidRPr="008A1ABA">
        <w:rPr>
          <w:color w:val="000000"/>
          <w:lang w:val="en-US"/>
        </w:rPr>
        <w:t>Visseren</w:t>
      </w:r>
      <w:proofErr w:type="spellEnd"/>
      <w:r w:rsidRPr="008A1ABA">
        <w:rPr>
          <w:color w:val="000000"/>
          <w:lang w:val="en-US"/>
        </w:rPr>
        <w:t xml:space="preserve"> FL, </w:t>
      </w:r>
      <w:proofErr w:type="spellStart"/>
      <w:r w:rsidRPr="008A1ABA">
        <w:rPr>
          <w:color w:val="000000"/>
          <w:lang w:val="en-US"/>
        </w:rPr>
        <w:t>Voskuil</w:t>
      </w:r>
      <w:proofErr w:type="spellEnd"/>
      <w:r w:rsidRPr="008A1ABA">
        <w:rPr>
          <w:color w:val="000000"/>
          <w:lang w:val="en-US"/>
        </w:rPr>
        <w:t xml:space="preserve"> M, Spiering W.</w:t>
      </w:r>
    </w:p>
    <w:p w:rsidR="008A1ABA" w:rsidRPr="008A1ABA" w:rsidRDefault="008A1ABA" w:rsidP="008A1ABA">
      <w:pPr>
        <w:spacing w:before="100" w:beforeAutospacing="1" w:after="100" w:afterAutospacing="1"/>
        <w:jc w:val="both"/>
        <w:rPr>
          <w:lang w:val="en-US"/>
        </w:rPr>
      </w:pPr>
      <w:r w:rsidRPr="008A1ABA">
        <w:rPr>
          <w:color w:val="000000"/>
          <w:lang w:val="en-US"/>
        </w:rPr>
        <w:t>Safety of Temporary Discontinuation of Antihypertensive Medication in Patients With Difficult-to-Control Hypertension.</w:t>
      </w:r>
    </w:p>
    <w:p w:rsidR="008A1ABA" w:rsidRDefault="008A1ABA" w:rsidP="008A1ABA">
      <w:pPr>
        <w:spacing w:before="100" w:beforeAutospacing="1" w:after="100" w:afterAutospacing="1"/>
        <w:jc w:val="both"/>
      </w:pPr>
      <w:r>
        <w:rPr>
          <w:color w:val="000000"/>
        </w:rPr>
        <w:t>Hypertension. 2017 (</w:t>
      </w:r>
      <w:hyperlink r:id="rId5" w:history="1">
        <w:r>
          <w:rPr>
            <w:rStyle w:val="Lienhypertexte"/>
          </w:rPr>
          <w:t>https://doi.org/10.1161/HYPERTENSIONAHA.116.08793</w:t>
        </w:r>
      </w:hyperlink>
      <w:r>
        <w:rPr>
          <w:color w:val="000000"/>
        </w:rPr>
        <w:t>)</w:t>
      </w:r>
    </w:p>
    <w:p w:rsidR="008A1ABA" w:rsidRDefault="008A1ABA" w:rsidP="008A1ABA">
      <w:pPr>
        <w:spacing w:before="100" w:beforeAutospacing="1" w:after="100" w:afterAutospacing="1"/>
      </w:pPr>
      <w:r>
        <w:rPr>
          <w:color w:val="000000"/>
        </w:rPr>
        <w:t> </w:t>
      </w:r>
    </w:p>
    <w:p w:rsidR="008A1ABA" w:rsidRDefault="008A1ABA" w:rsidP="008A1ABA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04975" cy="2019300"/>
            <wp:effectExtent l="0" t="0" r="9525" b="0"/>
            <wp:docPr id="1" name="Image 1" descr="cid:image002.jpg@01D2C030.B61F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C030.B61F18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BA" w:rsidRDefault="008A1ABA" w:rsidP="008A1ABA">
      <w:pPr>
        <w:spacing w:before="100" w:beforeAutospacing="1" w:after="100" w:afterAutospacing="1"/>
        <w:rPr>
          <w:color w:val="000000"/>
        </w:rPr>
      </w:pPr>
    </w:p>
    <w:p w:rsidR="008A1ABA" w:rsidRDefault="008A1ABA" w:rsidP="008A1ABA">
      <w:pPr>
        <w:spacing w:before="100" w:beforeAutospacing="1" w:after="100" w:afterAutospacing="1"/>
        <w:rPr>
          <w:color w:val="000000"/>
        </w:rPr>
      </w:pPr>
    </w:p>
    <w:p w:rsidR="008A1ABA" w:rsidRDefault="008A1ABA" w:rsidP="008A1ABA">
      <w:pPr>
        <w:spacing w:before="100" w:beforeAutospacing="1" w:after="100" w:afterAutospacing="1"/>
      </w:pPr>
    </w:p>
    <w:p w:rsidR="008A1ABA" w:rsidRDefault="008A1ABA" w:rsidP="008A1ABA">
      <w:pPr>
        <w:spacing w:before="100" w:beforeAutospacing="1" w:after="100" w:afterAutospacing="1"/>
      </w:pPr>
      <w:r>
        <w:rPr>
          <w:color w:val="000000"/>
        </w:rPr>
        <w:t> </w:t>
      </w:r>
    </w:p>
    <w:p w:rsidR="008A1ABA" w:rsidRDefault="008A1ABA" w:rsidP="008A1ABA">
      <w:pPr>
        <w:spacing w:before="100" w:beforeAutospacing="1" w:after="100" w:afterAutospacing="1"/>
      </w:pPr>
      <w:r>
        <w:rPr>
          <w:color w:val="000000"/>
        </w:rPr>
        <w:t> </w:t>
      </w:r>
    </w:p>
    <w:p w:rsidR="007C56D4" w:rsidRDefault="007C56D4"/>
    <w:sectPr w:rsidR="007C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A"/>
    <w:rsid w:val="00046861"/>
    <w:rsid w:val="00052E02"/>
    <w:rsid w:val="00077E31"/>
    <w:rsid w:val="00092FBD"/>
    <w:rsid w:val="000A4132"/>
    <w:rsid w:val="000B3A02"/>
    <w:rsid w:val="00125F42"/>
    <w:rsid w:val="00135CC2"/>
    <w:rsid w:val="001427AA"/>
    <w:rsid w:val="001519B8"/>
    <w:rsid w:val="00185453"/>
    <w:rsid w:val="002351A0"/>
    <w:rsid w:val="00250297"/>
    <w:rsid w:val="00281128"/>
    <w:rsid w:val="002A03A1"/>
    <w:rsid w:val="002B0413"/>
    <w:rsid w:val="002C2929"/>
    <w:rsid w:val="00365D1F"/>
    <w:rsid w:val="003C3096"/>
    <w:rsid w:val="003F4864"/>
    <w:rsid w:val="003F77BA"/>
    <w:rsid w:val="00444227"/>
    <w:rsid w:val="004F4EDD"/>
    <w:rsid w:val="0054316E"/>
    <w:rsid w:val="0055329B"/>
    <w:rsid w:val="0057360E"/>
    <w:rsid w:val="005A3F94"/>
    <w:rsid w:val="005D3F3C"/>
    <w:rsid w:val="00603DA6"/>
    <w:rsid w:val="006127FB"/>
    <w:rsid w:val="00660B28"/>
    <w:rsid w:val="00666959"/>
    <w:rsid w:val="006A606B"/>
    <w:rsid w:val="006D2A46"/>
    <w:rsid w:val="00770969"/>
    <w:rsid w:val="00777809"/>
    <w:rsid w:val="007864D6"/>
    <w:rsid w:val="00790C1C"/>
    <w:rsid w:val="007A65F0"/>
    <w:rsid w:val="007B496F"/>
    <w:rsid w:val="007B746E"/>
    <w:rsid w:val="007C56D4"/>
    <w:rsid w:val="007E7558"/>
    <w:rsid w:val="007F4010"/>
    <w:rsid w:val="00810AEA"/>
    <w:rsid w:val="00842599"/>
    <w:rsid w:val="008A1ABA"/>
    <w:rsid w:val="008E349B"/>
    <w:rsid w:val="008E6703"/>
    <w:rsid w:val="008E756F"/>
    <w:rsid w:val="008F3DB1"/>
    <w:rsid w:val="0093336B"/>
    <w:rsid w:val="009363E5"/>
    <w:rsid w:val="009A4CA8"/>
    <w:rsid w:val="009B2D3A"/>
    <w:rsid w:val="009B5F4C"/>
    <w:rsid w:val="009C5179"/>
    <w:rsid w:val="009E69DD"/>
    <w:rsid w:val="009E7644"/>
    <w:rsid w:val="00A07379"/>
    <w:rsid w:val="00A56DC8"/>
    <w:rsid w:val="00A601D5"/>
    <w:rsid w:val="00A769CD"/>
    <w:rsid w:val="00AA1DEC"/>
    <w:rsid w:val="00AC4638"/>
    <w:rsid w:val="00AD4A44"/>
    <w:rsid w:val="00AF2160"/>
    <w:rsid w:val="00AF5C3B"/>
    <w:rsid w:val="00B2242F"/>
    <w:rsid w:val="00B30B2A"/>
    <w:rsid w:val="00B54681"/>
    <w:rsid w:val="00B815E1"/>
    <w:rsid w:val="00B82589"/>
    <w:rsid w:val="00BE4F0D"/>
    <w:rsid w:val="00C01FB4"/>
    <w:rsid w:val="00C17607"/>
    <w:rsid w:val="00CC24E4"/>
    <w:rsid w:val="00CD36D9"/>
    <w:rsid w:val="00CE1C58"/>
    <w:rsid w:val="00CE3A0E"/>
    <w:rsid w:val="00D05D58"/>
    <w:rsid w:val="00D2150F"/>
    <w:rsid w:val="00D24195"/>
    <w:rsid w:val="00D26446"/>
    <w:rsid w:val="00D8476F"/>
    <w:rsid w:val="00DC692B"/>
    <w:rsid w:val="00E05BDA"/>
    <w:rsid w:val="00E34222"/>
    <w:rsid w:val="00E35C9A"/>
    <w:rsid w:val="00E43B52"/>
    <w:rsid w:val="00E574E8"/>
    <w:rsid w:val="00E851F7"/>
    <w:rsid w:val="00EC5587"/>
    <w:rsid w:val="00F51416"/>
    <w:rsid w:val="00F61357"/>
    <w:rsid w:val="00F93A3E"/>
    <w:rsid w:val="00FC5DE3"/>
    <w:rsid w:val="00FC6BF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6724-F477-48EA-B0A9-E01CE83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AB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1AB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C030.B61F1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i.org/10.1161/HYPERTENSIONAHA.116.08793" TargetMode="External"/><Relationship Id="rId4" Type="http://schemas.openxmlformats.org/officeDocument/2006/relationships/hyperlink" Target="https://doi.org/10.1161/HYPERTENSIONAHA.116.087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rmssieh</dc:creator>
  <cp:keywords/>
  <dc:description/>
  <cp:lastModifiedBy>rmssieh</cp:lastModifiedBy>
  <cp:revision>2</cp:revision>
  <dcterms:created xsi:type="dcterms:W3CDTF">2017-05-11T14:12:00Z</dcterms:created>
  <dcterms:modified xsi:type="dcterms:W3CDTF">2017-05-11T14:12:00Z</dcterms:modified>
</cp:coreProperties>
</file>