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0E59" w14:textId="77777777" w:rsidR="001254F0" w:rsidRPr="00D37FF9" w:rsidRDefault="00D37FF9" w:rsidP="00D37FF9">
      <w:pPr>
        <w:pStyle w:val="Titre"/>
        <w:spacing w:after="120"/>
        <w:rPr>
          <w:rFonts w:ascii="Arial" w:hAnsi="Arial" w:cs="Arial"/>
          <w:b/>
          <w:sz w:val="46"/>
          <w:szCs w:val="46"/>
        </w:rPr>
      </w:pPr>
      <w:r w:rsidRPr="00D37FF9">
        <w:rPr>
          <w:rFonts w:ascii="Arial" w:hAnsi="Arial" w:cs="Arial"/>
          <w:b/>
          <w:sz w:val="46"/>
          <w:szCs w:val="46"/>
        </w:rPr>
        <w:t xml:space="preserve">Candidature pour une </w:t>
      </w:r>
      <w:r w:rsidR="001254F0" w:rsidRPr="00D37FF9">
        <w:rPr>
          <w:rFonts w:ascii="Arial" w:hAnsi="Arial" w:cs="Arial"/>
          <w:b/>
          <w:sz w:val="46"/>
          <w:szCs w:val="46"/>
        </w:rPr>
        <w:t xml:space="preserve">reconnaissance comme </w:t>
      </w:r>
      <w:r w:rsidRPr="00D37FF9">
        <w:rPr>
          <w:rFonts w:ascii="Arial" w:hAnsi="Arial" w:cs="Arial"/>
          <w:b/>
          <w:sz w:val="46"/>
          <w:szCs w:val="46"/>
        </w:rPr>
        <w:t>« </w:t>
      </w:r>
      <w:r w:rsidR="001254F0" w:rsidRPr="00D37FF9">
        <w:rPr>
          <w:rFonts w:ascii="Arial" w:hAnsi="Arial" w:cs="Arial"/>
          <w:b/>
          <w:sz w:val="46"/>
          <w:szCs w:val="46"/>
        </w:rPr>
        <w:t xml:space="preserve">ESH </w:t>
      </w:r>
      <w:r w:rsidR="00FE3AF2" w:rsidRPr="00FE3AF2">
        <w:rPr>
          <w:rFonts w:ascii="Arial" w:hAnsi="Arial" w:cs="Arial"/>
          <w:b/>
          <w:sz w:val="46"/>
          <w:szCs w:val="46"/>
        </w:rPr>
        <w:t>Blood Pressure Clinic</w:t>
      </w:r>
      <w:r w:rsidR="00FE3AF2">
        <w:rPr>
          <w:rFonts w:ascii="Arial" w:hAnsi="Arial" w:cs="Arial"/>
          <w:b/>
          <w:sz w:val="46"/>
          <w:szCs w:val="46"/>
        </w:rPr>
        <w:t xml:space="preserve"> </w:t>
      </w:r>
      <w:r w:rsidRPr="00D37FF9">
        <w:rPr>
          <w:rFonts w:ascii="Arial" w:hAnsi="Arial" w:cs="Arial"/>
          <w:b/>
          <w:sz w:val="46"/>
          <w:szCs w:val="46"/>
        </w:rPr>
        <w:t>»</w:t>
      </w:r>
    </w:p>
    <w:p w14:paraId="49E63A1B" w14:textId="77777777" w:rsidR="00EE1DC5" w:rsidRDefault="00EE1DC5" w:rsidP="001254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0500C7B" w14:textId="77777777" w:rsidR="001254F0" w:rsidRDefault="00FE3AF2" w:rsidP="001254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La Société Européenne d’Hypertension propose la reconnaissance comme « Blood Pressure Clinic » de centres ayant développé</w:t>
      </w:r>
      <w:r w:rsidR="00502617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 xml:space="preserve"> une compétence particulière dans le domaine de la prise en charge de l’hypertension artérielle. La Société Française d’Hypertension artérielle souhaite accompagner les centres dans cette démarche. La So</w:t>
      </w:r>
      <w:r w:rsidR="00F267F6">
        <w:rPr>
          <w:rFonts w:ascii="Arial" w:eastAsia="Times New Roman" w:hAnsi="Arial" w:cs="Arial"/>
          <w:sz w:val="24"/>
          <w:szCs w:val="24"/>
          <w:lang w:eastAsia="fr-FR"/>
        </w:rPr>
        <w:t>ciété Française d’Hypertension A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>rtérielle aura à se prononcer  sur les candidatures en fonction des critères détaillés ci-dessous.</w:t>
      </w:r>
    </w:p>
    <w:p w14:paraId="39FB8906" w14:textId="77777777" w:rsidR="00FE3AF2" w:rsidRPr="00D37FF9" w:rsidRDefault="00FE3AF2" w:rsidP="001254F0">
      <w:pPr>
        <w:spacing w:after="0"/>
        <w:jc w:val="both"/>
        <w:rPr>
          <w:rFonts w:ascii="Arial" w:hAnsi="Arial" w:cs="Arial"/>
        </w:rPr>
      </w:pPr>
    </w:p>
    <w:p w14:paraId="01C489D1" w14:textId="77777777" w:rsidR="001254F0" w:rsidRPr="00D37FF9" w:rsidRDefault="001254F0" w:rsidP="001254F0">
      <w:pPr>
        <w:spacing w:after="0"/>
        <w:jc w:val="both"/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2"/>
          <w:szCs w:val="32"/>
        </w:rPr>
      </w:pPr>
      <w:r w:rsidRPr="00D37FF9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2"/>
          <w:szCs w:val="32"/>
        </w:rPr>
        <w:t>L’éligibilité des candidatures sera jugée sur les éléments suivants :</w:t>
      </w:r>
    </w:p>
    <w:p w14:paraId="6BE7DA36" w14:textId="77777777" w:rsidR="001254F0" w:rsidRPr="00D37FF9" w:rsidRDefault="001254F0" w:rsidP="001254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AB27CE" w14:textId="77777777" w:rsidR="00FE3AF2" w:rsidRPr="00FE3AF2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1.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Activité de consultation/hospitalisation suffisante dans le domaine de l’HTA. </w:t>
      </w:r>
    </w:p>
    <w:p w14:paraId="1922E0AE" w14:textId="77777777" w:rsidR="00FE3AF2" w:rsidRPr="00FE3AF2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2.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ab/>
        <w:t>Présence d’au moins 2 médecins compétents dans la prise en charge de l’HTA (cette compétence est idéalement attestée par l’obtention du DIU d’HTA et/ou des communications/publications dans le domaine) ; ces 2 médecins doivent être membre de la SFHTA, à jour de leurs cotisations.</w:t>
      </w:r>
    </w:p>
    <w:p w14:paraId="6A123AB1" w14:textId="77777777" w:rsidR="00FE3AF2" w:rsidRPr="00FE3AF2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3.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ab/>
        <w:t>Présence d’une structure adaptée à la prise en charge des hypertendus : plateau technique, hospitalisation conventionnelle ou de jour</w:t>
      </w:r>
    </w:p>
    <w:p w14:paraId="58627D14" w14:textId="77777777" w:rsidR="00FE3AF2" w:rsidRPr="00FE3AF2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4.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ab/>
        <w:t>Rattachement  à un « ESH Hypertension Excellence Center » de son choix - idéalement le plus proche (liste fournie en annexe) - attestée par une lettre de soutien jointe au dossier de candidature.</w:t>
      </w:r>
    </w:p>
    <w:p w14:paraId="55654DDE" w14:textId="77777777" w:rsidR="001254F0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E3AF2">
        <w:rPr>
          <w:rFonts w:ascii="Arial" w:eastAsia="Times New Roman" w:hAnsi="Arial" w:cs="Arial"/>
          <w:sz w:val="24"/>
          <w:szCs w:val="24"/>
          <w:lang w:eastAsia="fr-FR"/>
        </w:rPr>
        <w:t>5.</w:t>
      </w:r>
      <w:r w:rsidRPr="00FE3AF2">
        <w:rPr>
          <w:rFonts w:ascii="Arial" w:eastAsia="Times New Roman" w:hAnsi="Arial" w:cs="Arial"/>
          <w:sz w:val="24"/>
          <w:szCs w:val="24"/>
          <w:lang w:eastAsia="fr-FR"/>
        </w:rPr>
        <w:tab/>
        <w:t>Participation régulière aux Journées de l’HTA et/ou participation régulière aux DPC organisés par la Société Française d’Hypertension Artérielle d’au moins un des deux médecins du centre.</w:t>
      </w:r>
    </w:p>
    <w:p w14:paraId="2A69232E" w14:textId="77777777" w:rsidR="00FE3AF2" w:rsidRPr="00D37FF9" w:rsidRDefault="00FE3AF2" w:rsidP="00FE3A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E7753E9" w14:textId="77777777" w:rsidR="001254F0" w:rsidRPr="00D37FF9" w:rsidRDefault="001254F0" w:rsidP="001254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37FF9">
        <w:rPr>
          <w:rFonts w:ascii="Arial" w:eastAsia="Times New Roman" w:hAnsi="Arial" w:cs="Arial"/>
          <w:sz w:val="24"/>
          <w:szCs w:val="24"/>
          <w:lang w:eastAsia="fr-FR"/>
        </w:rPr>
        <w:t xml:space="preserve">Après examen par le CA de la SFHTA, </w:t>
      </w:r>
      <w:r w:rsidR="006012BC" w:rsidRPr="006012BC">
        <w:rPr>
          <w:rFonts w:ascii="Arial" w:eastAsia="Times New Roman" w:hAnsi="Arial" w:cs="Arial"/>
          <w:sz w:val="24"/>
          <w:szCs w:val="24"/>
          <w:lang w:eastAsia="fr-FR"/>
        </w:rPr>
        <w:t>les dossiers retenus seront transmis à la Société Européenne d’Hypertension artérielle pour validation.</w:t>
      </w:r>
      <w:r w:rsidR="00435E0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37FF9">
        <w:rPr>
          <w:rFonts w:ascii="Arial" w:eastAsia="Times New Roman" w:hAnsi="Arial" w:cs="Arial"/>
          <w:sz w:val="24"/>
          <w:szCs w:val="24"/>
          <w:lang w:eastAsia="fr-FR"/>
        </w:rPr>
        <w:t>La décision finale sera communiquée lors des prochaines Journées de l’HTA</w:t>
      </w:r>
    </w:p>
    <w:p w14:paraId="62DACDF6" w14:textId="77777777" w:rsidR="001254F0" w:rsidRPr="00D37FF9" w:rsidRDefault="001254F0" w:rsidP="001254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1C38AB" w14:textId="77777777" w:rsidR="00435E08" w:rsidRPr="00435E08" w:rsidRDefault="001254F0" w:rsidP="00435E08">
      <w:pPr>
        <w:spacing w:after="0"/>
        <w:jc w:val="both"/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</w:pPr>
      <w:r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Le retrait des dossiers de candidatures doit être fait sur le site de la SFHTA</w:t>
      </w:r>
      <w:r w:rsidR="00435E08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. </w:t>
      </w:r>
    </w:p>
    <w:p w14:paraId="78B7044F" w14:textId="77777777" w:rsidR="00435E08" w:rsidRDefault="00435E08" w:rsidP="00435E08">
      <w:pPr>
        <w:spacing w:after="0"/>
        <w:jc w:val="both"/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2"/>
          <w:szCs w:val="32"/>
        </w:rPr>
      </w:pPr>
    </w:p>
    <w:p w14:paraId="202D4536" w14:textId="1B9FE6D2" w:rsidR="001254F0" w:rsidRPr="00435E08" w:rsidRDefault="00CF5F5C" w:rsidP="00435E08">
      <w:pPr>
        <w:spacing w:after="0"/>
        <w:jc w:val="both"/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</w:pPr>
      <w:r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Date limite de réception</w:t>
      </w:r>
      <w:r w:rsidR="00435E08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 des dossiers de candidature (par </w:t>
      </w:r>
      <w:proofErr w:type="gramStart"/>
      <w:r w:rsidR="00435E08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email</w:t>
      </w:r>
      <w:proofErr w:type="gramEnd"/>
      <w:r w:rsidR="00435E08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 exclusivement</w:t>
      </w:r>
      <w:r w:rsidR="008244FB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 : </w:t>
      </w:r>
      <w:hyperlink r:id="rId5" w:history="1">
        <w:r w:rsidR="00435E08" w:rsidRPr="00435E08">
          <w:rPr>
            <w:rFonts w:ascii="Arial" w:eastAsiaTheme="majorEastAsia" w:hAnsi="Arial" w:cs="Arial"/>
            <w:b/>
            <w:color w:val="323E4F" w:themeColor="text2" w:themeShade="BF"/>
            <w:spacing w:val="5"/>
            <w:kern w:val="28"/>
            <w:sz w:val="30"/>
            <w:szCs w:val="30"/>
          </w:rPr>
          <w:t>contact.sfhta@sfcardio.fr</w:t>
        </w:r>
      </w:hyperlink>
      <w:r w:rsidR="00435E08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) :</w:t>
      </w:r>
      <w:r w:rsidR="001254F0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 </w:t>
      </w:r>
      <w:r w:rsid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le 30 septembre</w:t>
      </w:r>
      <w:r w:rsidR="001254F0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 xml:space="preserve"> 20</w:t>
      </w:r>
      <w:r w:rsidR="001A0866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22</w:t>
      </w:r>
      <w:r w:rsidR="001254F0" w:rsidRPr="00435E08">
        <w:rPr>
          <w:rFonts w:ascii="Arial" w:eastAsiaTheme="majorEastAsia" w:hAnsi="Arial" w:cs="Arial"/>
          <w:b/>
          <w:color w:val="323E4F" w:themeColor="text2" w:themeShade="BF"/>
          <w:spacing w:val="5"/>
          <w:kern w:val="28"/>
          <w:sz w:val="30"/>
          <w:szCs w:val="30"/>
        </w:rPr>
        <w:t>.</w:t>
      </w:r>
    </w:p>
    <w:p w14:paraId="03C4DB7F" w14:textId="77777777" w:rsidR="00F1266A" w:rsidRDefault="00F1266A" w:rsidP="00F1266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225576D" w14:textId="77777777" w:rsidR="00F1266A" w:rsidRDefault="00F1266A" w:rsidP="00F126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1266A">
        <w:rPr>
          <w:rFonts w:ascii="Arial" w:eastAsia="Times New Roman" w:hAnsi="Arial" w:cs="Arial"/>
          <w:sz w:val="24"/>
          <w:szCs w:val="24"/>
          <w:lang w:eastAsia="fr-FR"/>
        </w:rPr>
        <w:t>---</w:t>
      </w:r>
    </w:p>
    <w:p w14:paraId="5D97C497" w14:textId="77777777" w:rsidR="00435E08" w:rsidRPr="00F1266A" w:rsidRDefault="00435E08" w:rsidP="00F126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5DC673" w14:textId="77777777" w:rsidR="00F1266A" w:rsidRPr="00171976" w:rsidRDefault="00F1266A" w:rsidP="00F1266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Contact : </w:t>
      </w:r>
      <w:r w:rsidRPr="00171976">
        <w:rPr>
          <w:rFonts w:ascii="Arial" w:eastAsia="Times New Roman" w:hAnsi="Arial" w:cs="Arial"/>
          <w:b/>
          <w:sz w:val="24"/>
          <w:szCs w:val="24"/>
          <w:lang w:eastAsia="fr-FR"/>
        </w:rPr>
        <w:t>Société Française d’Hypertension Artérielle</w:t>
      </w:r>
    </w:p>
    <w:p w14:paraId="0292EB58" w14:textId="77777777" w:rsidR="00F1266A" w:rsidRPr="00171976" w:rsidRDefault="00F1266A" w:rsidP="00F1266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7197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Maison du Cœur </w:t>
      </w:r>
    </w:p>
    <w:p w14:paraId="595B3FF8" w14:textId="77777777" w:rsidR="00F1266A" w:rsidRPr="00171976" w:rsidRDefault="00F1266A" w:rsidP="00F126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71976">
        <w:rPr>
          <w:rFonts w:ascii="Arial" w:eastAsia="Times New Roman" w:hAnsi="Arial" w:cs="Arial"/>
          <w:sz w:val="24"/>
          <w:szCs w:val="24"/>
          <w:lang w:eastAsia="fr-FR"/>
        </w:rPr>
        <w:t>5 rue des Colonnes du Trône</w:t>
      </w:r>
    </w:p>
    <w:p w14:paraId="1CB2055C" w14:textId="77777777" w:rsidR="00F1266A" w:rsidRPr="00171976" w:rsidRDefault="00F1266A" w:rsidP="00F1266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71976">
        <w:rPr>
          <w:rFonts w:ascii="Arial" w:eastAsia="Times New Roman" w:hAnsi="Arial" w:cs="Arial"/>
          <w:sz w:val="24"/>
          <w:szCs w:val="24"/>
          <w:lang w:eastAsia="fr-FR"/>
        </w:rPr>
        <w:t>75012 PARIS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 </w:t>
      </w:r>
      <w:r w:rsidRPr="00171976">
        <w:rPr>
          <w:rFonts w:ascii="Arial" w:eastAsia="Times New Roman" w:hAnsi="Arial" w:cs="Arial"/>
          <w:sz w:val="24"/>
          <w:szCs w:val="24"/>
          <w:lang w:eastAsia="fr-FR"/>
        </w:rPr>
        <w:t>Tél. 01 44 90 70 30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- </w:t>
      </w:r>
      <w:r w:rsidRPr="00171976">
        <w:rPr>
          <w:rFonts w:ascii="Arial" w:eastAsia="Times New Roman" w:hAnsi="Arial" w:cs="Arial"/>
          <w:sz w:val="24"/>
          <w:szCs w:val="24"/>
          <w:lang w:eastAsia="fr-FR"/>
        </w:rPr>
        <w:t xml:space="preserve">Email : </w:t>
      </w:r>
      <w:hyperlink r:id="rId6" w:history="1">
        <w:r w:rsidR="004E3D82" w:rsidRPr="00C43175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contact.sfhta@sfcardio.fr</w:t>
        </w:r>
      </w:hyperlink>
      <w:r w:rsidR="004E3D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48452FD" w14:textId="77777777" w:rsidR="00D37FF9" w:rsidRDefault="00D37FF9" w:rsidP="00D37FF9">
      <w:pPr>
        <w:pStyle w:val="Titre"/>
        <w:spacing w:after="120"/>
        <w:rPr>
          <w:rFonts w:ascii="Arial" w:hAnsi="Arial" w:cs="Arial"/>
          <w:b/>
          <w:sz w:val="44"/>
          <w:szCs w:val="44"/>
        </w:rPr>
      </w:pPr>
      <w:r w:rsidRPr="00D37FF9">
        <w:rPr>
          <w:rFonts w:ascii="Arial" w:hAnsi="Arial" w:cs="Arial"/>
          <w:b/>
          <w:sz w:val="44"/>
          <w:szCs w:val="44"/>
        </w:rPr>
        <w:lastRenderedPageBreak/>
        <w:t>Dossier de candidature</w:t>
      </w:r>
      <w:r>
        <w:rPr>
          <w:rFonts w:ascii="Arial" w:hAnsi="Arial" w:cs="Arial"/>
          <w:b/>
          <w:sz w:val="44"/>
          <w:szCs w:val="44"/>
        </w:rPr>
        <w:t xml:space="preserve"> : </w:t>
      </w:r>
    </w:p>
    <w:p w14:paraId="1370B96F" w14:textId="77777777" w:rsidR="00D37FF9" w:rsidRPr="00D37FF9" w:rsidRDefault="00D37FF9" w:rsidP="00D37FF9">
      <w:pPr>
        <w:pStyle w:val="Titre"/>
        <w:spacing w:after="1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 </w:t>
      </w:r>
      <w:r w:rsidR="006012BC" w:rsidRPr="006012BC">
        <w:rPr>
          <w:rFonts w:ascii="Arial" w:hAnsi="Arial" w:cs="Arial"/>
          <w:b/>
          <w:sz w:val="44"/>
          <w:szCs w:val="44"/>
        </w:rPr>
        <w:t>ESH Blood Pressure Clinic</w:t>
      </w:r>
      <w:r w:rsidR="006012BC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»</w:t>
      </w:r>
    </w:p>
    <w:p w14:paraId="6686A52C" w14:textId="77777777" w:rsidR="001254F0" w:rsidRPr="003D2FD0" w:rsidRDefault="001254F0" w:rsidP="001254F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Indentification de la structure (nom) :</w:t>
      </w:r>
    </w:p>
    <w:p w14:paraId="567B7E9F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</w:p>
    <w:p w14:paraId="5AB57A58" w14:textId="77777777" w:rsidR="001254F0" w:rsidRPr="003D2FD0" w:rsidRDefault="001254F0" w:rsidP="001254F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Adresse :</w:t>
      </w:r>
    </w:p>
    <w:p w14:paraId="7F2360F9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</w:p>
    <w:p w14:paraId="0B4C3CF3" w14:textId="77777777" w:rsidR="001254F0" w:rsidRPr="003D2FD0" w:rsidRDefault="001254F0" w:rsidP="001254F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Coordonnées :</w:t>
      </w:r>
    </w:p>
    <w:p w14:paraId="06CAFFF0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Tel :</w:t>
      </w:r>
    </w:p>
    <w:p w14:paraId="34C93C81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Fax :</w:t>
      </w:r>
    </w:p>
    <w:p w14:paraId="2723020C" w14:textId="77777777" w:rsidR="001254F0" w:rsidRPr="00C72636" w:rsidRDefault="001254F0" w:rsidP="001254F0">
      <w:pPr>
        <w:jc w:val="both"/>
        <w:rPr>
          <w:rFonts w:ascii="Arial" w:hAnsi="Arial" w:cs="Arial"/>
          <w:b/>
          <w:sz w:val="24"/>
          <w:szCs w:val="24"/>
        </w:rPr>
      </w:pPr>
      <w:r w:rsidRPr="00C72636">
        <w:rPr>
          <w:rFonts w:ascii="Arial" w:hAnsi="Arial" w:cs="Arial"/>
          <w:b/>
          <w:color w:val="FF0000"/>
          <w:sz w:val="24"/>
          <w:szCs w:val="24"/>
        </w:rPr>
        <w:t>E-Mail </w:t>
      </w:r>
      <w:r w:rsidRPr="00C72636">
        <w:rPr>
          <w:rFonts w:ascii="Arial" w:hAnsi="Arial" w:cs="Arial"/>
          <w:b/>
          <w:sz w:val="24"/>
          <w:szCs w:val="24"/>
        </w:rPr>
        <w:t>:</w:t>
      </w:r>
    </w:p>
    <w:p w14:paraId="05125064" w14:textId="77777777" w:rsidR="001254F0" w:rsidRPr="003D2FD0" w:rsidRDefault="001254F0" w:rsidP="001254F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Type d’activité</w:t>
      </w:r>
    </w:p>
    <w:p w14:paraId="2AA2D17D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CHU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 xml:space="preserve">CHG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Centre Privé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434B74FD" w14:textId="77777777" w:rsidR="001254F0" w:rsidRPr="00C72636" w:rsidRDefault="001254F0" w:rsidP="001254F0">
      <w:pPr>
        <w:pStyle w:val="Sous-titre"/>
        <w:jc w:val="both"/>
        <w:rPr>
          <w:rStyle w:val="Accentuationintense"/>
          <w:rFonts w:ascii="Arial" w:hAnsi="Arial" w:cs="Arial"/>
          <w:u w:val="single"/>
        </w:rPr>
      </w:pPr>
      <w:r w:rsidRPr="00C72636">
        <w:rPr>
          <w:rStyle w:val="Accentuationintense"/>
          <w:rFonts w:ascii="Arial" w:hAnsi="Arial" w:cs="Arial"/>
          <w:u w:val="single"/>
        </w:rPr>
        <w:t>Responsable de la structure d’HTA</w:t>
      </w:r>
    </w:p>
    <w:p w14:paraId="40D3D9D0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Docteur/Professeur 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57DA7B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>1 - Nombre de médecins impliqués dans la prise en charge de l’HTA :</w:t>
      </w:r>
    </w:p>
    <w:p w14:paraId="376552F6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Docteur/Professeur :</w:t>
      </w:r>
    </w:p>
    <w:p w14:paraId="452C7CA3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Docteur/Professeur :</w:t>
      </w:r>
    </w:p>
    <w:p w14:paraId="56B647D0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Docteur/Professeur :</w:t>
      </w:r>
    </w:p>
    <w:p w14:paraId="29EDE529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2 - Nombre annuel de Consultations en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HTA </w:t>
      </w:r>
      <w:r w:rsidRPr="003D2FD0">
        <w:rPr>
          <w:rStyle w:val="Accentuationintense"/>
          <w:rFonts w:ascii="Arial" w:hAnsi="Arial" w:cs="Arial"/>
          <w:sz w:val="24"/>
          <w:szCs w:val="24"/>
        </w:rPr>
        <w:t>dans le centre :</w:t>
      </w:r>
    </w:p>
    <w:p w14:paraId="267D0D45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 &lt; 100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100-200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&gt;200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2672CC76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3 - Nombre de MAPA réalisée par le centre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par an </w:t>
      </w:r>
      <w:r w:rsidRPr="003D2FD0">
        <w:rPr>
          <w:rStyle w:val="Accentuationintense"/>
          <w:rFonts w:ascii="Arial" w:hAnsi="Arial" w:cs="Arial"/>
          <w:sz w:val="24"/>
          <w:szCs w:val="24"/>
        </w:rPr>
        <w:t>:</w:t>
      </w:r>
    </w:p>
    <w:p w14:paraId="1D1A8DC8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14:paraId="1EBDED00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4 - Un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(au moins) </w:t>
      </w:r>
      <w:r w:rsidRPr="003D2FD0">
        <w:rPr>
          <w:rStyle w:val="Accentuationintense"/>
          <w:rFonts w:ascii="Arial" w:hAnsi="Arial" w:cs="Arial"/>
          <w:sz w:val="24"/>
          <w:szCs w:val="24"/>
        </w:rPr>
        <w:t>des médecins est-il titulaire du DIU d’HTA ?</w:t>
      </w:r>
    </w:p>
    <w:p w14:paraId="7739ED71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0456FD18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5 - Participation régulière aux Journées de l’HTA </w:t>
      </w:r>
      <w:r w:rsidRPr="00A51261">
        <w:rPr>
          <w:rStyle w:val="Accentuationintense"/>
          <w:rFonts w:ascii="Arial" w:hAnsi="Arial" w:cs="Arial"/>
          <w:sz w:val="24"/>
          <w:szCs w:val="24"/>
        </w:rPr>
        <w:t>et/ou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participation </w:t>
      </w:r>
      <w:r w:rsidRPr="00A51261">
        <w:rPr>
          <w:rStyle w:val="Accentuationintense"/>
          <w:rFonts w:ascii="Arial" w:hAnsi="Arial" w:cs="Arial"/>
          <w:sz w:val="24"/>
          <w:szCs w:val="24"/>
        </w:rPr>
        <w:t>régulière</w:t>
      </w:r>
      <w:r w:rsidRPr="00AE2BE2">
        <w:rPr>
          <w:rStyle w:val="Accentuationintense"/>
          <w:rFonts w:ascii="Arial" w:hAnsi="Arial" w:cs="Arial"/>
          <w:color w:val="00B050"/>
          <w:sz w:val="24"/>
          <w:szCs w:val="24"/>
        </w:rPr>
        <w:t xml:space="preserve"> 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aux DPC organisés par la Société Française d’Hypertension Artérielle d’au moins un des deux médecins du centre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14:paraId="18382AB5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14:paraId="3DCB22F1" w14:textId="77777777" w:rsidR="001254F0" w:rsidRPr="006928BC" w:rsidRDefault="001254F0" w:rsidP="001254F0">
      <w:pPr>
        <w:pStyle w:val="Paragraphedeliste"/>
        <w:numPr>
          <w:ilvl w:val="0"/>
          <w:numId w:val="1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Membre à jour de sa cotisation auprès de la SFHTA  </w:t>
      </w:r>
    </w:p>
    <w:p w14:paraId="35085271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1B4F7931" w14:textId="77777777" w:rsidR="001254F0" w:rsidRPr="006928BC" w:rsidRDefault="001254F0" w:rsidP="001254F0">
      <w:pPr>
        <w:pStyle w:val="Paragraphedeliste"/>
        <w:numPr>
          <w:ilvl w:val="0"/>
          <w:numId w:val="1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Membre à jour de sa cotisation au Club des Jeunes </w:t>
      </w:r>
      <w:proofErr w:type="spellStart"/>
      <w:r w:rsidRPr="006928BC">
        <w:rPr>
          <w:rStyle w:val="Accentuationintense"/>
          <w:rFonts w:ascii="Arial" w:hAnsi="Arial" w:cs="Arial"/>
          <w:sz w:val="24"/>
          <w:szCs w:val="24"/>
        </w:rPr>
        <w:t>Hypertensiologues</w:t>
      </w:r>
      <w:proofErr w:type="spellEnd"/>
    </w:p>
    <w:p w14:paraId="52E912DC" w14:textId="77777777" w:rsidR="001254F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lastRenderedPageBreak/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52855564" w14:textId="77777777" w:rsidR="001254F0" w:rsidRPr="006928BC" w:rsidRDefault="001254F0" w:rsidP="001254F0">
      <w:pPr>
        <w:pStyle w:val="Paragraphedeliste"/>
        <w:numPr>
          <w:ilvl w:val="0"/>
          <w:numId w:val="1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>Engagement à participer aux journées de l’HTA</w:t>
      </w:r>
    </w:p>
    <w:p w14:paraId="6029C481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3D646746" w14:textId="77777777" w:rsidR="001254F0" w:rsidRPr="006928BC" w:rsidRDefault="001254F0" w:rsidP="001254F0">
      <w:pPr>
        <w:pStyle w:val="Paragraphedeliste"/>
        <w:numPr>
          <w:ilvl w:val="0"/>
          <w:numId w:val="1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Présence à l’ESH meeting sur les 5 dernières années </w:t>
      </w:r>
    </w:p>
    <w:p w14:paraId="4FDABD2C" w14:textId="77777777" w:rsidR="001254F0" w:rsidRPr="00A51261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A51261">
        <w:rPr>
          <w:rFonts w:ascii="Arial" w:hAnsi="Arial" w:cs="Arial"/>
          <w:sz w:val="24"/>
          <w:szCs w:val="24"/>
        </w:rPr>
        <w:t xml:space="preserve">Oui </w:t>
      </w:r>
      <w:r w:rsidRPr="00A51261">
        <w:sym w:font="Wingdings" w:char="F072"/>
      </w:r>
      <w:r w:rsidRPr="00A51261">
        <w:rPr>
          <w:rFonts w:ascii="Arial" w:hAnsi="Arial" w:cs="Arial"/>
          <w:sz w:val="24"/>
          <w:szCs w:val="24"/>
        </w:rPr>
        <w:t xml:space="preserve"> </w:t>
      </w:r>
      <w:r w:rsidRPr="00A51261">
        <w:rPr>
          <w:rFonts w:ascii="Arial" w:hAnsi="Arial" w:cs="Arial"/>
          <w:sz w:val="24"/>
          <w:szCs w:val="24"/>
        </w:rPr>
        <w:tab/>
      </w:r>
      <w:r w:rsidRPr="00A51261">
        <w:rPr>
          <w:rFonts w:ascii="Arial" w:hAnsi="Arial" w:cs="Arial"/>
          <w:sz w:val="24"/>
          <w:szCs w:val="24"/>
        </w:rPr>
        <w:tab/>
      </w:r>
      <w:r w:rsidRPr="00A51261">
        <w:rPr>
          <w:rFonts w:ascii="Arial" w:hAnsi="Arial" w:cs="Arial"/>
          <w:sz w:val="24"/>
          <w:szCs w:val="24"/>
        </w:rPr>
        <w:tab/>
        <w:t xml:space="preserve">           Non </w:t>
      </w:r>
      <w:r w:rsidRPr="00A51261">
        <w:sym w:font="Wingdings" w:char="F072"/>
      </w:r>
    </w:p>
    <w:p w14:paraId="15982B89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6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- Le centre dispose-t-il de capacité d’hospitalisation </w:t>
      </w:r>
    </w:p>
    <w:p w14:paraId="09CAE57D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47D2A129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>Si oui s’agit-il ?</w:t>
      </w:r>
    </w:p>
    <w:p w14:paraId="767D76EF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Hospitalisation de Jour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Hospitalisation conventionnelle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4648B53F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7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- Nombre de paramédicaux impliqués dans l’activité du centre ?</w:t>
      </w:r>
    </w:p>
    <w:p w14:paraId="6E5E06A1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14:paraId="2831390A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8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- Les explorations réalisables sur place comprennent :</w:t>
      </w:r>
    </w:p>
    <w:p w14:paraId="0365F380" w14:textId="77777777" w:rsidR="001254F0" w:rsidRDefault="001254F0" w:rsidP="001254F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Echocardiographie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435E08">
        <w:rPr>
          <w:rFonts w:ascii="Arial" w:hAnsi="Arial" w:cs="Arial"/>
          <w:sz w:val="24"/>
          <w:szCs w:val="24"/>
        </w:rPr>
        <w:t>Epreuve</w:t>
      </w:r>
      <w:r w:rsidRPr="003D2F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d’effort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3D2FD0">
        <w:rPr>
          <w:rFonts w:ascii="Arial" w:hAnsi="Arial" w:cs="Arial"/>
          <w:sz w:val="24"/>
          <w:szCs w:val="24"/>
        </w:rPr>
        <w:t>Echo-Doppler</w:t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 vasculaire</w:t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Scanner/IRM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14:paraId="793B382F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</w:p>
    <w:p w14:paraId="6FE7563D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t>9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Liste des communications 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dans des congrès nationaux/internationaux sur les 5 dernières années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14:paraId="18E4430C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</w:p>
    <w:p w14:paraId="07ECD198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t>10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Liste des publications 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dans le domaine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de l’HTA </w:t>
      </w:r>
      <w:r w:rsidRPr="003D2FD0">
        <w:rPr>
          <w:rStyle w:val="Accentuationintense"/>
          <w:rFonts w:ascii="Arial" w:hAnsi="Arial" w:cs="Arial"/>
          <w:sz w:val="24"/>
          <w:szCs w:val="24"/>
        </w:rPr>
        <w:t>sur les 5 dernières années</w:t>
      </w:r>
      <w:r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14:paraId="23316A78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14:paraId="39CE448D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11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- Participation à des protocoles de recherche dans le domaine de l’HTA dans les 5 dernières années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14:paraId="3928AF96" w14:textId="77777777" w:rsidR="001254F0" w:rsidRPr="003D2FD0" w:rsidRDefault="001254F0" w:rsidP="001254F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14:paraId="68E4E994" w14:textId="77777777" w:rsidR="001254F0" w:rsidRPr="003D2FD0" w:rsidRDefault="001254F0" w:rsidP="001254F0">
      <w:pPr>
        <w:jc w:val="both"/>
        <w:rPr>
          <w:rFonts w:ascii="Arial" w:hAnsi="Arial" w:cs="Arial"/>
          <w:sz w:val="24"/>
          <w:szCs w:val="24"/>
        </w:rPr>
      </w:pPr>
    </w:p>
    <w:p w14:paraId="30E1B5AC" w14:textId="77777777" w:rsidR="001254F0" w:rsidRPr="001254F0" w:rsidRDefault="001254F0" w:rsidP="001254F0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1254F0" w:rsidRPr="001254F0" w:rsidSect="00435E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C74"/>
    <w:multiLevelType w:val="hybridMultilevel"/>
    <w:tmpl w:val="ADA4E77C"/>
    <w:lvl w:ilvl="0" w:tplc="7A4C409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F0"/>
    <w:rsid w:val="001254F0"/>
    <w:rsid w:val="001A0866"/>
    <w:rsid w:val="00435E08"/>
    <w:rsid w:val="004E3D82"/>
    <w:rsid w:val="00502617"/>
    <w:rsid w:val="006012BC"/>
    <w:rsid w:val="00702C0F"/>
    <w:rsid w:val="008244FB"/>
    <w:rsid w:val="00876DEB"/>
    <w:rsid w:val="00CF5F5C"/>
    <w:rsid w:val="00D37FF9"/>
    <w:rsid w:val="00EE1DC5"/>
    <w:rsid w:val="00F1266A"/>
    <w:rsid w:val="00F267F6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8E58"/>
  <w15:chartTrackingRefBased/>
  <w15:docId w15:val="{513EF8B2-051C-4F34-942C-BA7CA23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4F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54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4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rformatHTML">
    <w:name w:val="HTML Preformatted"/>
    <w:basedOn w:val="Normal"/>
    <w:link w:val="PrformatHTMLCar"/>
    <w:uiPriority w:val="99"/>
    <w:unhideWhenUsed/>
    <w:rsid w:val="0012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254F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254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254F0"/>
    <w:pPr>
      <w:spacing w:after="200" w:line="276" w:lineRule="auto"/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254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4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1254F0"/>
    <w:rPr>
      <w:b/>
      <w:bCs/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EE1DC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.sfhta@sfcardio.fr" TargetMode="External"/><Relationship Id="rId5" Type="http://schemas.openxmlformats.org/officeDocument/2006/relationships/hyperlink" Target="mailto:contact.sfhta@sfcardi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rmssieh</dc:creator>
  <cp:keywords/>
  <dc:description/>
  <cp:lastModifiedBy>anicee Delattre</cp:lastModifiedBy>
  <cp:revision>3</cp:revision>
  <cp:lastPrinted>2018-06-07T10:31:00Z</cp:lastPrinted>
  <dcterms:created xsi:type="dcterms:W3CDTF">2018-06-19T12:16:00Z</dcterms:created>
  <dcterms:modified xsi:type="dcterms:W3CDTF">2022-08-30T09:38:00Z</dcterms:modified>
</cp:coreProperties>
</file>